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54DEA" w14:textId="0AC31E9A" w:rsidR="009232ED" w:rsidRPr="009D6BC9" w:rsidRDefault="009232ED" w:rsidP="009232ED">
      <w:pPr>
        <w:tabs>
          <w:tab w:val="right" w:pos="10080"/>
        </w:tabs>
        <w:rPr>
          <w:rFonts w:cs="Arial"/>
          <w:b/>
          <w:color w:val="000000" w:themeColor="text1"/>
          <w:sz w:val="22"/>
        </w:rPr>
      </w:pPr>
      <w:bookmarkStart w:id="0" w:name="_GoBack"/>
      <w:bookmarkEnd w:id="0"/>
      <w:r>
        <w:rPr>
          <w:b/>
          <w:color w:val="000000" w:themeColor="text1"/>
          <w:sz w:val="22"/>
        </w:rPr>
        <w:t>Richard-Wilcox – Rolltite R550</w:t>
      </w:r>
    </w:p>
    <w:p w14:paraId="162452F4" w14:textId="52A3A8F3" w:rsidR="00E036A2" w:rsidRPr="009D6BC9" w:rsidRDefault="0084066E" w:rsidP="0084066E">
      <w:pPr>
        <w:tabs>
          <w:tab w:val="right" w:pos="10080"/>
        </w:tabs>
        <w:rPr>
          <w:rFonts w:cs="Arial"/>
          <w:color w:val="000000" w:themeColor="text1"/>
        </w:rPr>
      </w:pPr>
      <w:r>
        <w:rPr>
          <w:color w:val="000000" w:themeColor="text1"/>
        </w:rPr>
        <w:tab/>
        <w:t>Développé par ZeroDocs.com</w:t>
      </w:r>
    </w:p>
    <w:p w14:paraId="471F4FD5" w14:textId="77777777" w:rsidR="00E036A2" w:rsidRPr="009D6BC9" w:rsidRDefault="00E036A2" w:rsidP="0084066E">
      <w:pPr>
        <w:rPr>
          <w:rFonts w:cs="Arial"/>
          <w:b/>
          <w:bCs/>
          <w:color w:val="000000" w:themeColor="text1"/>
        </w:rPr>
      </w:pPr>
    </w:p>
    <w:p w14:paraId="7917B6EB" w14:textId="18ECD23B" w:rsidR="00E036A2" w:rsidRPr="009D6BC9" w:rsidRDefault="00F044D0" w:rsidP="009E328F">
      <w:pPr>
        <w:pStyle w:val="SectionHeader"/>
        <w:rPr>
          <w:color w:val="000000" w:themeColor="text1"/>
        </w:rPr>
      </w:pPr>
      <w:r>
        <w:rPr>
          <w:color w:val="000000" w:themeColor="text1"/>
        </w:rPr>
        <w:t>SECTION 08 33 13.02 – VOLETS À ENROULEMENT COUPE-FEU</w:t>
      </w:r>
    </w:p>
    <w:p w14:paraId="01A1C79A" w14:textId="77777777" w:rsidR="00E036A2" w:rsidRPr="009D6BC9" w:rsidRDefault="00742497" w:rsidP="00F674B2">
      <w:pPr>
        <w:pStyle w:val="Level1"/>
        <w:rPr>
          <w:color w:val="000000" w:themeColor="text1"/>
        </w:rPr>
      </w:pPr>
      <w:r>
        <w:rPr>
          <w:color w:val="000000" w:themeColor="text1"/>
        </w:rPr>
        <w:tab/>
        <w:t>GÉNÉRALITÉS</w:t>
      </w:r>
    </w:p>
    <w:p w14:paraId="479BC7DC" w14:textId="6188A69A" w:rsidR="00A43D10" w:rsidRPr="009D6BC9" w:rsidRDefault="00742497" w:rsidP="00E036A2">
      <w:pPr>
        <w:pStyle w:val="Level2"/>
        <w:rPr>
          <w:color w:val="000000" w:themeColor="text1"/>
        </w:rPr>
      </w:pPr>
      <w:r>
        <w:rPr>
          <w:color w:val="000000" w:themeColor="text1"/>
        </w:rPr>
        <w:tab/>
        <w:t>EXIGENCES ADMINISTRATIVES</w:t>
      </w:r>
    </w:p>
    <w:p w14:paraId="291EA8E6" w14:textId="77777777" w:rsidR="00077508" w:rsidRPr="009D6BC9" w:rsidRDefault="00742497" w:rsidP="00F674B2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Rencontre avant l’installation :</w:t>
      </w:r>
    </w:p>
    <w:p w14:paraId="1842428B" w14:textId="08A3E850" w:rsidR="00077508" w:rsidRPr="009D6BC9" w:rsidRDefault="00742497" w:rsidP="00F674B2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Participation : [Architecte,] [Propriétaire,] [Entrepreneur,] [Directeur de la construction,] [Concepteur/constructeur] installateur et corps de métier concernés.</w:t>
      </w:r>
    </w:p>
    <w:p w14:paraId="4EB7977B" w14:textId="77777777" w:rsidR="00E036A2" w:rsidRPr="009D6BC9" w:rsidRDefault="00742497" w:rsidP="00F674B2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Examen : Conditions du projet, exigences des fabricants, livraison et stockage, mise en place et séquencement et protection des travaux achevés.</w:t>
      </w:r>
    </w:p>
    <w:p w14:paraId="11F6559D" w14:textId="5B4F4B71" w:rsidR="00077508" w:rsidRPr="009D6BC9" w:rsidRDefault="00742497" w:rsidP="00E036A2">
      <w:pPr>
        <w:pStyle w:val="Level2"/>
        <w:rPr>
          <w:color w:val="000000" w:themeColor="text1"/>
        </w:rPr>
      </w:pPr>
      <w:r>
        <w:rPr>
          <w:color w:val="000000" w:themeColor="text1"/>
        </w:rPr>
        <w:tab/>
        <w:t>SOUMISSIONS</w:t>
      </w:r>
    </w:p>
    <w:p w14:paraId="323F2D0C" w14:textId="77777777" w:rsidR="00077508" w:rsidRPr="009D6BC9" w:rsidRDefault="00742497" w:rsidP="00F674B2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Documents à soumettre pour l’action :</w:t>
      </w:r>
    </w:p>
    <w:p w14:paraId="273C2233" w14:textId="77777777" w:rsidR="00816166" w:rsidRPr="009D6BC9" w:rsidRDefault="00742497" w:rsidP="00F674B2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 xml:space="preserve">Dessins d’atelier : </w:t>
      </w:r>
      <w:bookmarkStart w:id="1" w:name="_Hlk71715875"/>
      <w:r>
        <w:rPr>
          <w:color w:val="000000" w:themeColor="text1"/>
        </w:rPr>
        <w:t>Illustrer les produits, l’installation et la relation avec la construction adjacente.</w:t>
      </w:r>
      <w:bookmarkEnd w:id="1"/>
    </w:p>
    <w:p w14:paraId="48F8CF4D" w14:textId="772A4263" w:rsidR="00816166" w:rsidRPr="009D6BC9" w:rsidRDefault="00816166" w:rsidP="00F674B2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Données de produit : Données descriptives du fabricant et caractéristiques du produit.</w:t>
      </w:r>
    </w:p>
    <w:p w14:paraId="7188EDBB" w14:textId="14C1A778" w:rsidR="00E036A2" w:rsidRPr="009D6BC9" w:rsidRDefault="00816166" w:rsidP="00216381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Échantillons : [Échantillons de sélection.] [Échantillons de vérification.]</w:t>
      </w:r>
    </w:p>
    <w:p w14:paraId="7CB2F6B4" w14:textId="3ABFF78F" w:rsidR="00077508" w:rsidRPr="009D6BC9" w:rsidRDefault="00742497" w:rsidP="00F674B2">
      <w:pPr>
        <w:pStyle w:val="Level3"/>
        <w:rPr>
          <w:color w:val="000000" w:themeColor="text1"/>
        </w:rPr>
      </w:pPr>
      <w:bookmarkStart w:id="2" w:name="_Hlk71715919"/>
      <w:r>
        <w:rPr>
          <w:color w:val="000000" w:themeColor="text1"/>
        </w:rPr>
        <w:tab/>
        <w:t>Documents à soumettre pour la fermeture :</w:t>
      </w:r>
    </w:p>
    <w:p w14:paraId="78AF4A41" w14:textId="77777777" w:rsidR="00077508" w:rsidRPr="009D6BC9" w:rsidRDefault="00742497" w:rsidP="00F674B2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Données de fonctionnement et d’entretien.</w:t>
      </w:r>
    </w:p>
    <w:p w14:paraId="4748DED1" w14:textId="77777777" w:rsidR="00E036A2" w:rsidRPr="009D6BC9" w:rsidRDefault="00742497" w:rsidP="00F674B2">
      <w:pPr>
        <w:pStyle w:val="Level2"/>
        <w:rPr>
          <w:color w:val="000000" w:themeColor="text1"/>
        </w:rPr>
      </w:pPr>
      <w:r>
        <w:rPr>
          <w:color w:val="000000" w:themeColor="text1"/>
        </w:rPr>
        <w:tab/>
        <w:t>ASSURANCE-QUALITÉ</w:t>
      </w:r>
    </w:p>
    <w:p w14:paraId="6E42A1E8" w14:textId="5E56B10C" w:rsidR="00E036A2" w:rsidRPr="009D6BC9" w:rsidRDefault="00742497" w:rsidP="00216381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Qualifications de l’installateur : Minimum de [2] [__] ans d’expérience avec les travaux mentionnés dans cette section.</w:t>
      </w:r>
      <w:bookmarkEnd w:id="2"/>
    </w:p>
    <w:p w14:paraId="3ED30D33" w14:textId="3B25BC7D" w:rsidR="00197780" w:rsidRPr="009D6BC9" w:rsidRDefault="00197780" w:rsidP="00C53764">
      <w:pPr>
        <w:pStyle w:val="Level3"/>
        <w:rPr>
          <w:color w:val="000000" w:themeColor="text1"/>
        </w:rPr>
      </w:pPr>
      <w:bookmarkStart w:id="3" w:name="_Hlk106714933"/>
      <w:r>
        <w:rPr>
          <w:color w:val="000000" w:themeColor="text1"/>
        </w:rPr>
        <w:tab/>
        <w:t>Assemblage de volet à enroulement : Étiquette UL, [cote de 45 minutes.] [Cote de 90 minutes.] [Cote selon les spécifications.]</w:t>
      </w:r>
    </w:p>
    <w:bookmarkEnd w:id="3"/>
    <w:p w14:paraId="4F509F59" w14:textId="59632ABF" w:rsidR="00C12267" w:rsidRPr="009D6BC9" w:rsidRDefault="00C12267" w:rsidP="00C12267">
      <w:pPr>
        <w:pStyle w:val="Level2"/>
        <w:rPr>
          <w:color w:val="000000" w:themeColor="text1"/>
        </w:rPr>
      </w:pPr>
      <w:r>
        <w:rPr>
          <w:color w:val="000000" w:themeColor="text1"/>
        </w:rPr>
        <w:tab/>
        <w:t>DESCRIPTION DU SYSTÈME</w:t>
      </w:r>
    </w:p>
    <w:p w14:paraId="468E6C51" w14:textId="62AFD1F6" w:rsidR="00C12267" w:rsidRPr="009D6BC9" w:rsidRDefault="00C12267" w:rsidP="00C12267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 xml:space="preserve">Exigences de conception : Charges de vent positives et négatives conformément à [ASCE 7.] [Code du bâtiment.] [____.] </w:t>
      </w:r>
    </w:p>
    <w:p w14:paraId="4CBF5FE7" w14:textId="77777777" w:rsidR="00D57166" w:rsidRPr="009D6BC9" w:rsidRDefault="00C12267" w:rsidP="00D57166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bookmarkStart w:id="4" w:name="_Hlk106715197"/>
      <w:r>
        <w:rPr>
          <w:color w:val="000000" w:themeColor="text1"/>
        </w:rPr>
        <w:t xml:space="preserve">Entraînement : </w:t>
      </w:r>
    </w:p>
    <w:p w14:paraId="64CEEE04" w14:textId="77777777" w:rsidR="00D57166" w:rsidRPr="009D6BC9" w:rsidRDefault="00D57166" w:rsidP="00D57166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Normal : [Manuel, poussée.] [Manivelle à entraînement réduit.]</w:t>
      </w:r>
    </w:p>
    <w:p w14:paraId="718E0C22" w14:textId="43D5631C" w:rsidR="00D57166" w:rsidRPr="009D6BC9" w:rsidRDefault="00D57166" w:rsidP="00D57166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 xml:space="preserve">Urgence : Fermeture automatique, déclenchement par [fusible à 165 degrés F.] [détecteur de fumée.] [système d’alarme central.] </w:t>
      </w:r>
    </w:p>
    <w:p w14:paraId="714F6B5D" w14:textId="717457C7" w:rsidR="00E036A2" w:rsidRPr="009D6BC9" w:rsidRDefault="00742497" w:rsidP="006F549C">
      <w:pPr>
        <w:pStyle w:val="Level2"/>
        <w:rPr>
          <w:color w:val="000000" w:themeColor="text1"/>
        </w:rPr>
      </w:pPr>
      <w:r>
        <w:rPr>
          <w:color w:val="000000" w:themeColor="text1"/>
        </w:rPr>
        <w:tab/>
        <w:t>GARANTIE</w:t>
      </w:r>
    </w:p>
    <w:bookmarkEnd w:id="4"/>
    <w:p w14:paraId="620BEEDD" w14:textId="7BD8FF60" w:rsidR="00E036A2" w:rsidRPr="009D6BC9" w:rsidRDefault="00742497" w:rsidP="00F674B2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Garantie de 2 ans du fabricant contre les défauts de matériaux et de fabrication.</w:t>
      </w:r>
    </w:p>
    <w:p w14:paraId="4EC9FA50" w14:textId="6465DABA" w:rsidR="006E2D9A" w:rsidRPr="009D6BC9" w:rsidRDefault="006E2D9A" w:rsidP="006E2D9A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  <w:t>Garantie du fabricant de 40 ans sur l’intégrité du film de revêtement et de 35 ans contre le farinage et la décoloration du revêtement.</w:t>
      </w:r>
    </w:p>
    <w:p w14:paraId="2DDE82CD" w14:textId="77777777" w:rsidR="00E036A2" w:rsidRPr="009D6BC9" w:rsidRDefault="00742497" w:rsidP="00F674B2">
      <w:pPr>
        <w:pStyle w:val="Level1"/>
        <w:rPr>
          <w:color w:val="000000" w:themeColor="text1"/>
        </w:rPr>
      </w:pPr>
      <w:r>
        <w:rPr>
          <w:color w:val="000000" w:themeColor="text1"/>
        </w:rPr>
        <w:tab/>
        <w:t>PRODUITS</w:t>
      </w:r>
    </w:p>
    <w:p w14:paraId="2004F3B5" w14:textId="4230A6D1" w:rsidR="00077508" w:rsidRPr="009D6BC9" w:rsidRDefault="00742497" w:rsidP="00E036A2">
      <w:pPr>
        <w:pStyle w:val="Level2"/>
        <w:rPr>
          <w:color w:val="000000" w:themeColor="text1"/>
        </w:rPr>
      </w:pPr>
      <w:r>
        <w:rPr>
          <w:color w:val="000000" w:themeColor="text1"/>
        </w:rPr>
        <w:tab/>
        <w:t>FABRICANTS</w:t>
      </w:r>
    </w:p>
    <w:p w14:paraId="3797BE22" w14:textId="37BD9172" w:rsidR="00E036A2" w:rsidRPr="009D6BC9" w:rsidRDefault="00742497" w:rsidP="00F674B2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 xml:space="preserve">Les documents contractuels sont basés sur la série R550 de Richards-Wilcox - </w:t>
      </w:r>
      <w:hyperlink r:id="rId8" w:history="1">
        <w:r>
          <w:rPr>
            <w:rStyle w:val="Lienhypertexte"/>
            <w:color w:val="000000" w:themeColor="text1"/>
          </w:rPr>
          <w:t>www.rwdoors.com</w:t>
        </w:r>
      </w:hyperlink>
      <w:r>
        <w:rPr>
          <w:color w:val="000000" w:themeColor="text1"/>
        </w:rPr>
        <w:t xml:space="preserve">. </w:t>
      </w:r>
    </w:p>
    <w:p w14:paraId="28F4A71A" w14:textId="77777777" w:rsidR="00E036A2" w:rsidRPr="009D6BC9" w:rsidRDefault="00742497" w:rsidP="00F674B2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Substitutions : [Voir la Division 01.] [Non permis.]</w:t>
      </w:r>
    </w:p>
    <w:p w14:paraId="4C1A4D81" w14:textId="0DC25E0E" w:rsidR="00E036A2" w:rsidRPr="009D6BC9" w:rsidRDefault="00742497" w:rsidP="00F674B2">
      <w:pPr>
        <w:pStyle w:val="Level2"/>
        <w:rPr>
          <w:color w:val="000000" w:themeColor="text1"/>
        </w:rPr>
      </w:pPr>
      <w:r>
        <w:rPr>
          <w:color w:val="000000" w:themeColor="text1"/>
        </w:rPr>
        <w:lastRenderedPageBreak/>
        <w:tab/>
        <w:t>MATÉRIAUX</w:t>
      </w:r>
    </w:p>
    <w:p w14:paraId="4BAEE6E0" w14:textId="64AECDFC" w:rsidR="00C662DB" w:rsidRPr="009D6BC9" w:rsidRDefault="00742497" w:rsidP="00C662DB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Acier galvanisé : ASTM A653/A653M pour l’acier de construction et un fini de désignation G90.</w:t>
      </w:r>
    </w:p>
    <w:p w14:paraId="212130FD" w14:textId="10EA40E4" w:rsidR="00C662DB" w:rsidRPr="009D6BC9" w:rsidRDefault="00C662DB" w:rsidP="00C662DB">
      <w:pPr>
        <w:pStyle w:val="OrStatement"/>
        <w:rPr>
          <w:color w:val="000000" w:themeColor="text1"/>
        </w:rPr>
      </w:pPr>
      <w:r>
        <w:rPr>
          <w:color w:val="000000" w:themeColor="text1"/>
        </w:rPr>
        <w:t>**** OU ****</w:t>
      </w:r>
    </w:p>
    <w:p w14:paraId="6B59E878" w14:textId="50040746" w:rsidR="00E036A2" w:rsidRPr="009D6BC9" w:rsidRDefault="00C662DB" w:rsidP="002B6995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 xml:space="preserve">Acier inoxydable : ASTM A666, Type [304.] [316.]  </w:t>
      </w:r>
    </w:p>
    <w:p w14:paraId="073D433A" w14:textId="77777777" w:rsidR="00F16F93" w:rsidRPr="009D6BC9" w:rsidRDefault="00742497" w:rsidP="00F16F93">
      <w:pPr>
        <w:pStyle w:val="Level2"/>
        <w:rPr>
          <w:color w:val="000000" w:themeColor="text1"/>
        </w:rPr>
      </w:pPr>
      <w:r>
        <w:rPr>
          <w:color w:val="000000" w:themeColor="text1"/>
        </w:rPr>
        <w:tab/>
        <w:t>COMPOSANTS</w:t>
      </w:r>
    </w:p>
    <w:p w14:paraId="5448C4C3" w14:textId="77777777" w:rsidR="00F16F93" w:rsidRPr="009D6BC9" w:rsidRDefault="00F16F93" w:rsidP="00F16F93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Rideau :</w:t>
      </w:r>
    </w:p>
    <w:p w14:paraId="12104343" w14:textId="15BB9095" w:rsidR="004F1916" w:rsidRPr="009D6BC9" w:rsidRDefault="00F16F93" w:rsidP="00F16F93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Matériau : Calibre 22 [acier galvanisé] [acier inoxydable] en feuille.</w:t>
      </w:r>
    </w:p>
    <w:p w14:paraId="5AAF0A59" w14:textId="535CBD67" w:rsidR="00F16F93" w:rsidRPr="009D6BC9" w:rsidRDefault="00F16F93" w:rsidP="00F16F93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Profil des lamelles : Plat.</w:t>
      </w:r>
    </w:p>
    <w:p w14:paraId="082CCE47" w14:textId="577C5B5E" w:rsidR="00F16F93" w:rsidRPr="009D6BC9" w:rsidRDefault="00F16F93" w:rsidP="00F16F93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Dimensions des lamelles : 1 1/2 pouce de largeur x ½ pouce de profondeur.</w:t>
      </w:r>
    </w:p>
    <w:p w14:paraId="59957294" w14:textId="77777777" w:rsidR="008546A9" w:rsidRPr="009D6BC9" w:rsidRDefault="008546A9" w:rsidP="008546A9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Verrous d’extrémité : Les extrémités des lames alternées sont équipées d’un verrou d’extrémité.</w:t>
      </w:r>
    </w:p>
    <w:p w14:paraId="58CA07AE" w14:textId="77777777" w:rsidR="008546A9" w:rsidRPr="009D6BC9" w:rsidRDefault="008546A9" w:rsidP="008546A9">
      <w:pPr>
        <w:pStyle w:val="Level4"/>
        <w:numPr>
          <w:ilvl w:val="0"/>
          <w:numId w:val="0"/>
        </w:numPr>
        <w:ind w:left="1620" w:hanging="540"/>
        <w:rPr>
          <w:color w:val="000000" w:themeColor="text1"/>
        </w:rPr>
      </w:pPr>
    </w:p>
    <w:p w14:paraId="61307F83" w14:textId="56DB3EB2" w:rsidR="00F16F93" w:rsidRPr="009D6BC9" w:rsidRDefault="00F16F93" w:rsidP="00F16F93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Barre inférieure : [Acier galvanisé] [Acier inoxydable], angle simple avec deux verrous à glissière et coupe-froid creux inférieur.</w:t>
      </w:r>
    </w:p>
    <w:p w14:paraId="59F843A9" w14:textId="6A635ECE" w:rsidR="001C745A" w:rsidRPr="009D6BC9" w:rsidRDefault="001C745A" w:rsidP="00F16F93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Verrous : Cylindre à clé; serrures à clés [identiques]. [différentes]. [selon les directives du propriétaire]. Fournir [2] [__] clés par verrou.</w:t>
      </w:r>
    </w:p>
    <w:p w14:paraId="22036BEB" w14:textId="2AB71190" w:rsidR="00F16F93" w:rsidRDefault="00F16F93" w:rsidP="00F16F93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Capot : Calibre 24 [acier galvanisé] [acier inoxydable] en feuille avec extrémités fermées.</w:t>
      </w:r>
    </w:p>
    <w:p w14:paraId="7300FA7A" w14:textId="77777777" w:rsidR="002B418A" w:rsidRPr="00B34E5D" w:rsidRDefault="002B418A" w:rsidP="002B418A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Dispositifs de déclenchement :</w:t>
      </w:r>
    </w:p>
    <w:p w14:paraId="07961CD9" w14:textId="77777777" w:rsidR="002B418A" w:rsidRPr="007A064D" w:rsidRDefault="002B418A" w:rsidP="002B418A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</w:r>
      <w:r>
        <w:t>Fusibles de 165 degrés fournis (de série).</w:t>
      </w:r>
    </w:p>
    <w:p w14:paraId="24DD747F" w14:textId="77777777" w:rsidR="002B418A" w:rsidRPr="007A064D" w:rsidRDefault="002B418A" w:rsidP="002B418A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</w:r>
      <w:r>
        <w:t>Dispositifs de déclenchement à retardement à sécurité intégrée, détecteurs de fumée, dispositifs d’avertissement sonores et visuels (en option).</w:t>
      </w:r>
    </w:p>
    <w:p w14:paraId="03E493A6" w14:textId="383E9144" w:rsidR="002B418A" w:rsidRPr="002B418A" w:rsidRDefault="002B418A" w:rsidP="002B418A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</w:r>
      <w:r>
        <w:t xml:space="preserve">Vitesse de fermeture entre 6 po et 24 po par seconde selon la norme NFPA 80. </w:t>
      </w:r>
    </w:p>
    <w:p w14:paraId="784FD96E" w14:textId="1ACBE412" w:rsidR="00F16F93" w:rsidRPr="009D6BC9" w:rsidRDefault="00F16F93" w:rsidP="00F16F93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Guides : Forme carrée, [acier galvanisé] [acier inoxydable], configurations deux pièces avec joint à brosse de montant homologué UL et déflecteur de flammes.</w:t>
      </w:r>
    </w:p>
    <w:p w14:paraId="29EA3F6E" w14:textId="77777777" w:rsidR="001C745A" w:rsidRPr="009D6BC9" w:rsidRDefault="001C745A" w:rsidP="001C745A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 xml:space="preserve">Assemblage du baril : </w:t>
      </w:r>
    </w:p>
    <w:p w14:paraId="18962600" w14:textId="02553FC5" w:rsidR="00EF01DF" w:rsidRPr="009D6BC9" w:rsidRDefault="001C745A" w:rsidP="001C745A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 xml:space="preserve">Baril : Tube d’un diamètre extérieur minimum de 4 1/2 pouces; flexion maximale de 0,03 pouce par pied à pleine charge. </w:t>
      </w:r>
    </w:p>
    <w:p w14:paraId="04E84223" w14:textId="5288D6E9" w:rsidR="00EF01DF" w:rsidRPr="009D6BC9" w:rsidRDefault="00EF01DF" w:rsidP="001C745A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 xml:space="preserve">Ressort : Assemblage de tension de ressort supporté à l’intérieur du baril par des roulements à billes de précision. </w:t>
      </w:r>
    </w:p>
    <w:p w14:paraId="080FF9A1" w14:textId="187C5764" w:rsidR="00EF01DF" w:rsidRPr="009D6BC9" w:rsidRDefault="00EF01DF" w:rsidP="001C745A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 xml:space="preserve">Contrepoids : Le poids du rideau est contrebalancé par des ressorts de torsion hélicoïdaux trempés dans l’huile, graissés et montés sur un arbre de torsion en acier. </w:t>
      </w:r>
    </w:p>
    <w:p w14:paraId="2A03CEB9" w14:textId="6F1E54AA" w:rsidR="0047039F" w:rsidRPr="009D6BC9" w:rsidRDefault="00EF01DF" w:rsidP="001C745A">
      <w:pPr>
        <w:pStyle w:val="Level4"/>
        <w:rPr>
          <w:color w:val="000000" w:themeColor="text1"/>
        </w:rPr>
      </w:pPr>
      <w:r>
        <w:rPr>
          <w:color w:val="000000" w:themeColor="text1"/>
        </w:rPr>
        <w:tab/>
        <w:t>Cycle de vie de l’assemblage de ressort : [20 000] [__] cycles.</w:t>
      </w:r>
    </w:p>
    <w:p w14:paraId="35C03082" w14:textId="5C3AF5DA" w:rsidR="00E036A2" w:rsidRPr="009D6BC9" w:rsidRDefault="0047039F" w:rsidP="0047039F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 xml:space="preserve">Plaques de recouvrement : Tôle d’acier. </w:t>
      </w:r>
    </w:p>
    <w:p w14:paraId="25FC1A4E" w14:textId="77777777" w:rsidR="00E036A2" w:rsidRPr="009D6BC9" w:rsidRDefault="00742497" w:rsidP="00F674B2">
      <w:pPr>
        <w:pStyle w:val="Level2"/>
        <w:rPr>
          <w:color w:val="000000" w:themeColor="text1"/>
        </w:rPr>
      </w:pPr>
      <w:r>
        <w:rPr>
          <w:color w:val="000000" w:themeColor="text1"/>
        </w:rPr>
        <w:tab/>
        <w:t>FINIS</w:t>
      </w:r>
    </w:p>
    <w:p w14:paraId="059154B2" w14:textId="6E552F2E" w:rsidR="001B69FE" w:rsidRPr="009D6BC9" w:rsidRDefault="001B69FE" w:rsidP="00B356DB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Acier galvanisé : [Apprêt peint.] [Revêtement de poudre, [____] couleur [à choisir dans la gamme complète des couleurs proposées par le fabricant].</w:t>
      </w:r>
    </w:p>
    <w:p w14:paraId="7AE21D3C" w14:textId="77777777" w:rsidR="00844A0C" w:rsidRPr="009D6BC9" w:rsidRDefault="00844A0C" w:rsidP="00844A0C">
      <w:pPr>
        <w:pStyle w:val="OrStatement"/>
        <w:rPr>
          <w:color w:val="000000" w:themeColor="text1"/>
        </w:rPr>
      </w:pPr>
      <w:r>
        <w:rPr>
          <w:color w:val="000000" w:themeColor="text1"/>
        </w:rPr>
        <w:t>**** OU ****</w:t>
      </w:r>
    </w:p>
    <w:p w14:paraId="54FFF836" w14:textId="440C3FC3" w:rsidR="00844A0C" w:rsidRPr="009D6BC9" w:rsidRDefault="00844A0C" w:rsidP="00B356DB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Acier inoxydable : Satiné n</w:t>
      </w:r>
      <w:r>
        <w:rPr>
          <w:color w:val="000000" w:themeColor="text1"/>
          <w:vertAlign w:val="superscript"/>
        </w:rPr>
        <w:t>o</w:t>
      </w:r>
      <w:r>
        <w:rPr>
          <w:color w:val="000000" w:themeColor="text1"/>
        </w:rPr>
        <w:t> 4.</w:t>
      </w:r>
    </w:p>
    <w:p w14:paraId="2BDE112E" w14:textId="77777777" w:rsidR="00E036A2" w:rsidRPr="009D6BC9" w:rsidRDefault="00742497" w:rsidP="00F674B2">
      <w:pPr>
        <w:pStyle w:val="Level1"/>
        <w:rPr>
          <w:color w:val="000000" w:themeColor="text1"/>
        </w:rPr>
      </w:pPr>
      <w:r>
        <w:rPr>
          <w:color w:val="000000" w:themeColor="text1"/>
        </w:rPr>
        <w:tab/>
        <w:t>EXÉCUTION</w:t>
      </w:r>
    </w:p>
    <w:p w14:paraId="7122A0A3" w14:textId="2FDAD169" w:rsidR="00E036A2" w:rsidRPr="009D6BC9" w:rsidRDefault="00742497" w:rsidP="00F674B2">
      <w:pPr>
        <w:pStyle w:val="Level2"/>
        <w:rPr>
          <w:color w:val="000000" w:themeColor="text1"/>
        </w:rPr>
      </w:pPr>
      <w:r>
        <w:rPr>
          <w:color w:val="000000" w:themeColor="text1"/>
        </w:rPr>
        <w:lastRenderedPageBreak/>
        <w:tab/>
        <w:t>INSTALLATION</w:t>
      </w:r>
    </w:p>
    <w:p w14:paraId="53DAA397" w14:textId="418E668E" w:rsidR="00E95A61" w:rsidRPr="009D6BC9" w:rsidRDefault="00742497" w:rsidP="00E95A61">
      <w:pPr>
        <w:pStyle w:val="Level3"/>
        <w:rPr>
          <w:color w:val="000000" w:themeColor="text1"/>
        </w:rPr>
      </w:pPr>
      <w:r>
        <w:rPr>
          <w:color w:val="000000" w:themeColor="text1"/>
        </w:rPr>
        <w:tab/>
        <w:t>Installer conformément aux instructions du fabricant et aux dessins d’atelier approuvés.</w:t>
      </w:r>
    </w:p>
    <w:p w14:paraId="5032DF0B" w14:textId="2EB794F7" w:rsidR="00077508" w:rsidRPr="009D6BC9" w:rsidRDefault="00742497" w:rsidP="00E95A61">
      <w:pPr>
        <w:pStyle w:val="EndofSection"/>
        <w:rPr>
          <w:color w:val="000000" w:themeColor="text1"/>
        </w:rPr>
      </w:pPr>
      <w:r>
        <w:rPr>
          <w:color w:val="000000" w:themeColor="text1"/>
        </w:rPr>
        <w:t>FIN DE LA SECTION</w:t>
      </w:r>
    </w:p>
    <w:sectPr w:rsidR="00077508" w:rsidRPr="009D6BC9" w:rsidSect="005135DA">
      <w:headerReference w:type="even" r:id="rId9"/>
      <w:headerReference w:type="default" r:id="rId10"/>
      <w:footerReference w:type="even" r:id="rId11"/>
      <w:footerReference w:type="default" r:id="rId12"/>
      <w:pgSz w:w="12240" w:h="15840"/>
      <w:pgMar w:top="720" w:right="1080" w:bottom="1440" w:left="1080" w:header="720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5A66010" w16cex:dateUtc="2022-02-03T21:07:00Z"/>
  <w16cex:commentExtensible w16cex:durableId="25A6602D" w16cex:dateUtc="2022-02-03T21:07:00Z"/>
  <w16cex:commentExtensible w16cex:durableId="265C1A13" w16cex:dateUtc="2022-06-21T16:21:00Z"/>
  <w16cex:commentExtensible w16cex:durableId="265C2DCB" w16cex:dateUtc="2022-06-21T17:45:00Z"/>
  <w16cex:commentExtensible w16cex:durableId="25A66090" w16cex:dateUtc="2022-02-03T21:09:00Z"/>
  <w16cex:commentExtensible w16cex:durableId="25827840" w16cex:dateUtc="2022-01-07T15:28:00Z"/>
  <w16cex:commentExtensible w16cex:durableId="265C2F15" w16cex:dateUtc="2022-06-21T17:50:00Z"/>
  <w16cex:commentExtensible w16cex:durableId="265C2683" w16cex:dateUtc="2022-06-21T17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28BC9D0" w16cid:durableId="25A66010"/>
  <w16cid:commentId w16cid:paraId="16F112A6" w16cid:durableId="25A6602D"/>
  <w16cid:commentId w16cid:paraId="65D0BC56" w16cid:durableId="265C1A13"/>
  <w16cid:commentId w16cid:paraId="5E29DC7F" w16cid:durableId="265C2DCB"/>
  <w16cid:commentId w16cid:paraId="18CC37C3" w16cid:durableId="25A66090"/>
  <w16cid:commentId w16cid:paraId="04C686BA" w16cid:durableId="25827840"/>
  <w16cid:commentId w16cid:paraId="0E054160" w16cid:durableId="265C2F15"/>
  <w16cid:commentId w16cid:paraId="36EBDB22" w16cid:durableId="265C268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F78B74" w14:textId="77777777" w:rsidR="005135DA" w:rsidRDefault="005135DA">
      <w:r>
        <w:separator/>
      </w:r>
    </w:p>
  </w:endnote>
  <w:endnote w:type="continuationSeparator" w:id="0">
    <w:p w14:paraId="5B08991C" w14:textId="77777777" w:rsidR="005135DA" w:rsidRDefault="00513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A30F3" w14:textId="77777777" w:rsidR="00077508" w:rsidRPr="003108FE" w:rsidRDefault="00742497">
    <w:pPr>
      <w:tabs>
        <w:tab w:val="center" w:pos="5040"/>
        <w:tab w:val="right" w:pos="10079"/>
      </w:tabs>
      <w:rPr>
        <w:lang w:val="en-US"/>
      </w:rPr>
    </w:pPr>
    <w:r w:rsidRPr="003108FE">
      <w:rPr>
        <w:lang w:val="en-US"/>
      </w:rPr>
      <w:t>Formulaire abrégé S-Specs</w:t>
    </w:r>
    <w:r w:rsidRPr="003108FE">
      <w:rPr>
        <w:lang w:val="en-US"/>
      </w:rPr>
      <w:tab/>
      <w:t>[__ __ __]-</w:t>
    </w:r>
    <w:r>
      <w:fldChar w:fldCharType="begin"/>
    </w:r>
    <w:r w:rsidRPr="003108FE">
      <w:rPr>
        <w:lang w:val="en-US"/>
      </w:rPr>
      <w:instrText>PAGE</w:instrText>
    </w:r>
    <w:r>
      <w:fldChar w:fldCharType="separate"/>
    </w:r>
    <w:r w:rsidRPr="003108FE">
      <w:rPr>
        <w:lang w:val="en-US"/>
      </w:rPr>
      <w:t>XXX</w:t>
    </w:r>
    <w:r>
      <w:fldChar w:fldCharType="end"/>
    </w:r>
    <w:r w:rsidRPr="003108FE">
      <w:rPr>
        <w:lang w:val="en-US"/>
      </w:rPr>
      <w:tab/>
      <w:t>[______]</w:t>
    </w:r>
  </w:p>
  <w:p w14:paraId="79E4C605" w14:textId="77777777" w:rsidR="00077508" w:rsidRPr="003108FE" w:rsidRDefault="00742497">
    <w:pPr>
      <w:tabs>
        <w:tab w:val="left" w:pos="13"/>
        <w:tab w:val="left" w:pos="553"/>
        <w:tab w:val="left" w:pos="1093"/>
        <w:tab w:val="left" w:pos="1633"/>
        <w:tab w:val="left" w:pos="2173"/>
        <w:tab w:val="left" w:pos="2713"/>
        <w:tab w:val="left" w:pos="3253"/>
        <w:tab w:val="left" w:pos="3793"/>
        <w:tab w:val="left" w:pos="4333"/>
        <w:tab w:val="left" w:pos="4873"/>
        <w:tab w:val="left" w:pos="5413"/>
        <w:tab w:val="left" w:pos="5953"/>
        <w:tab w:val="left" w:pos="6493"/>
        <w:tab w:val="left" w:pos="7033"/>
        <w:tab w:val="left" w:pos="7573"/>
        <w:tab w:val="left" w:pos="8113"/>
        <w:tab w:val="left" w:pos="8653"/>
        <w:tab w:val="left" w:pos="9193"/>
        <w:tab w:val="left" w:pos="9733"/>
        <w:tab w:val="left" w:pos="10079"/>
      </w:tabs>
      <w:rPr>
        <w:lang w:val="en-US"/>
      </w:rPr>
    </w:pPr>
    <w:r w:rsidRPr="003108FE">
      <w:rPr>
        <w:lang w:val="en-US"/>
      </w:rPr>
      <w:t>© 2019 - S-Specs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4C44D" w14:textId="49AF4DA9" w:rsidR="00077508" w:rsidRPr="004002D0" w:rsidRDefault="005D4D86" w:rsidP="009E328F">
    <w:pPr>
      <w:pStyle w:val="SectionFooter"/>
    </w:pPr>
    <w:r>
      <w:t>Mars 2024</w:t>
    </w:r>
    <w:r>
      <w:tab/>
      <w:t>08 33 13.02-</w:t>
    </w:r>
    <w:r w:rsidR="00742497" w:rsidRPr="004002D0">
      <w:fldChar w:fldCharType="begin"/>
    </w:r>
    <w:r w:rsidR="00742497" w:rsidRPr="004002D0">
      <w:instrText>PAGE</w:instrText>
    </w:r>
    <w:r w:rsidR="00742497" w:rsidRPr="004002D0">
      <w:fldChar w:fldCharType="separate"/>
    </w:r>
    <w:r w:rsidR="003108FE">
      <w:rPr>
        <w:noProof/>
      </w:rPr>
      <w:t>2</w:t>
    </w:r>
    <w:r w:rsidR="00742497" w:rsidRPr="004002D0">
      <w:fldChar w:fldCharType="end"/>
    </w:r>
    <w:r>
      <w:tab/>
      <w:t>Volets à enroulement coupe-feu (R550)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3C134C" w14:textId="77777777" w:rsidR="005135DA" w:rsidRDefault="005135DA">
      <w:r>
        <w:separator/>
      </w:r>
    </w:p>
  </w:footnote>
  <w:footnote w:type="continuationSeparator" w:id="0">
    <w:p w14:paraId="05600AA3" w14:textId="77777777" w:rsidR="005135DA" w:rsidRDefault="00513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71AC8" w14:textId="1A4B3923" w:rsidR="00077508" w:rsidRDefault="00077508">
    <w:p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DE715" w14:textId="52DBC503" w:rsidR="00077508" w:rsidRDefault="00077508">
    <w:p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79C2830A"/>
    <w:lvl w:ilvl="0">
      <w:start w:val="1"/>
      <w:numFmt w:val="decimal"/>
      <w:pStyle w:val="SpecPara1"/>
      <w:suff w:val="nothing"/>
      <w:lvlText w:val="PART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pecPara2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pStyle w:val="SpecPara3"/>
      <w:suff w:val="nothing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SpecPara4"/>
      <w:suff w:val="nothing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pStyle w:val="Level5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6)"/>
      <w:lvlJc w:val="left"/>
      <w:pPr>
        <w:ind w:left="0" w:firstLine="0"/>
      </w:pPr>
      <w:rPr>
        <w:rFonts w:hint="default"/>
      </w:rPr>
    </w:lvl>
    <w:lvl w:ilvl="6">
      <w:start w:val="1"/>
      <w:numFmt w:val="lowerRoman"/>
      <w:suff w:val="nothing"/>
      <w:lvlText w:val="%7)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70DE8E8E"/>
    <w:lvl w:ilvl="0">
      <w:start w:val="1"/>
      <w:numFmt w:val="decimal"/>
      <w:suff w:val="nothing"/>
      <w:lvlText w:val="PART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suff w:val="nothing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pStyle w:val="SpecPara5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6)"/>
      <w:lvlJc w:val="left"/>
      <w:pPr>
        <w:ind w:left="0" w:firstLine="0"/>
      </w:pPr>
      <w:rPr>
        <w:rFonts w:hint="default"/>
      </w:rPr>
    </w:lvl>
    <w:lvl w:ilvl="6">
      <w:start w:val="1"/>
      <w:numFmt w:val="lowerRoman"/>
      <w:suff w:val="nothing"/>
      <w:lvlText w:val="%7)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linkStyles/>
  <w:defaultTabStop w:val="720"/>
  <w:hyphenationZone w:val="425"/>
  <w:doNotHyphenateCaps/>
  <w:displayHorizont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508"/>
    <w:rsid w:val="000141E1"/>
    <w:rsid w:val="000168B1"/>
    <w:rsid w:val="00053180"/>
    <w:rsid w:val="00061473"/>
    <w:rsid w:val="00077508"/>
    <w:rsid w:val="000C3B02"/>
    <w:rsid w:val="000C3B11"/>
    <w:rsid w:val="001156E5"/>
    <w:rsid w:val="0013484D"/>
    <w:rsid w:val="00142E96"/>
    <w:rsid w:val="00197780"/>
    <w:rsid w:val="001A160B"/>
    <w:rsid w:val="001B69FE"/>
    <w:rsid w:val="001C745A"/>
    <w:rsid w:val="001D16DD"/>
    <w:rsid w:val="001D413D"/>
    <w:rsid w:val="001F255C"/>
    <w:rsid w:val="00216381"/>
    <w:rsid w:val="002549C9"/>
    <w:rsid w:val="002802B5"/>
    <w:rsid w:val="00280FD0"/>
    <w:rsid w:val="002B418A"/>
    <w:rsid w:val="002B6995"/>
    <w:rsid w:val="002C772A"/>
    <w:rsid w:val="002E6608"/>
    <w:rsid w:val="003108FE"/>
    <w:rsid w:val="00333C38"/>
    <w:rsid w:val="003766BF"/>
    <w:rsid w:val="003F540F"/>
    <w:rsid w:val="004002D0"/>
    <w:rsid w:val="0045697C"/>
    <w:rsid w:val="00467CD7"/>
    <w:rsid w:val="0047039F"/>
    <w:rsid w:val="00474531"/>
    <w:rsid w:val="00485C06"/>
    <w:rsid w:val="004A455A"/>
    <w:rsid w:val="004E16F7"/>
    <w:rsid w:val="004F1916"/>
    <w:rsid w:val="005135DA"/>
    <w:rsid w:val="005338AA"/>
    <w:rsid w:val="005639D2"/>
    <w:rsid w:val="00596A70"/>
    <w:rsid w:val="005C466E"/>
    <w:rsid w:val="005D4D86"/>
    <w:rsid w:val="0060454B"/>
    <w:rsid w:val="00620622"/>
    <w:rsid w:val="0062752A"/>
    <w:rsid w:val="00652207"/>
    <w:rsid w:val="00676EC5"/>
    <w:rsid w:val="00684800"/>
    <w:rsid w:val="006B6C71"/>
    <w:rsid w:val="006E2D9A"/>
    <w:rsid w:val="006F549C"/>
    <w:rsid w:val="00723198"/>
    <w:rsid w:val="00733BE9"/>
    <w:rsid w:val="00742497"/>
    <w:rsid w:val="00763EFD"/>
    <w:rsid w:val="00772FA0"/>
    <w:rsid w:val="007A578F"/>
    <w:rsid w:val="007B53FF"/>
    <w:rsid w:val="007C7F5A"/>
    <w:rsid w:val="00803CB4"/>
    <w:rsid w:val="00816166"/>
    <w:rsid w:val="0084066E"/>
    <w:rsid w:val="00840C70"/>
    <w:rsid w:val="00844A0C"/>
    <w:rsid w:val="008546A9"/>
    <w:rsid w:val="008674E2"/>
    <w:rsid w:val="008C3493"/>
    <w:rsid w:val="008F455C"/>
    <w:rsid w:val="008F68F6"/>
    <w:rsid w:val="009232ED"/>
    <w:rsid w:val="009444AA"/>
    <w:rsid w:val="009500B4"/>
    <w:rsid w:val="00977DF5"/>
    <w:rsid w:val="009812DA"/>
    <w:rsid w:val="009D6BC9"/>
    <w:rsid w:val="009D7DA3"/>
    <w:rsid w:val="009E328F"/>
    <w:rsid w:val="00A03894"/>
    <w:rsid w:val="00A2275A"/>
    <w:rsid w:val="00A42EE2"/>
    <w:rsid w:val="00A43D10"/>
    <w:rsid w:val="00B13806"/>
    <w:rsid w:val="00B356DB"/>
    <w:rsid w:val="00B374CA"/>
    <w:rsid w:val="00B51D68"/>
    <w:rsid w:val="00B76FAA"/>
    <w:rsid w:val="00BE2728"/>
    <w:rsid w:val="00BF600A"/>
    <w:rsid w:val="00C009BB"/>
    <w:rsid w:val="00C12267"/>
    <w:rsid w:val="00C167FB"/>
    <w:rsid w:val="00C344CB"/>
    <w:rsid w:val="00C36116"/>
    <w:rsid w:val="00C509FB"/>
    <w:rsid w:val="00C53764"/>
    <w:rsid w:val="00C644B9"/>
    <w:rsid w:val="00C662DB"/>
    <w:rsid w:val="00CC7C76"/>
    <w:rsid w:val="00D57166"/>
    <w:rsid w:val="00D8775A"/>
    <w:rsid w:val="00DE2ADD"/>
    <w:rsid w:val="00DF5782"/>
    <w:rsid w:val="00E036A2"/>
    <w:rsid w:val="00E12094"/>
    <w:rsid w:val="00E24B93"/>
    <w:rsid w:val="00E27BDC"/>
    <w:rsid w:val="00E86CE1"/>
    <w:rsid w:val="00E95A61"/>
    <w:rsid w:val="00EE4738"/>
    <w:rsid w:val="00EF01DF"/>
    <w:rsid w:val="00F044D0"/>
    <w:rsid w:val="00F0476A"/>
    <w:rsid w:val="00F16F93"/>
    <w:rsid w:val="00F1765A"/>
    <w:rsid w:val="00F6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7A69B5"/>
  <w15:docId w15:val="{1ABE0901-538D-4976-99F3-D3305310F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A70"/>
    <w:pPr>
      <w:widowControl w:val="0"/>
    </w:pPr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rsid w:val="004E16F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rsid w:val="004E16F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SpecPara1"/>
    <w:link w:val="Level1Char"/>
    <w:qFormat/>
    <w:rsid w:val="00596A70"/>
    <w:pPr>
      <w:spacing w:before="240"/>
    </w:pPr>
    <w:rPr>
      <w:rFonts w:cs="Arial"/>
    </w:rPr>
  </w:style>
  <w:style w:type="paragraph" w:customStyle="1" w:styleId="Level2">
    <w:name w:val="Level 2"/>
    <w:basedOn w:val="SpecPara2"/>
    <w:link w:val="Level2Char"/>
    <w:qFormat/>
    <w:rsid w:val="00596A70"/>
    <w:pPr>
      <w:spacing w:before="240"/>
      <w:ind w:left="547" w:hanging="547"/>
    </w:pPr>
    <w:rPr>
      <w:rFonts w:cs="Arial"/>
    </w:rPr>
  </w:style>
  <w:style w:type="paragraph" w:customStyle="1" w:styleId="Level3">
    <w:name w:val="Level 3"/>
    <w:basedOn w:val="SpecPara3"/>
    <w:link w:val="Level3Char"/>
    <w:qFormat/>
    <w:rsid w:val="00596A70"/>
    <w:pPr>
      <w:spacing w:before="240"/>
      <w:ind w:left="1094" w:hanging="547"/>
    </w:pPr>
    <w:rPr>
      <w:rFonts w:cs="Arial"/>
    </w:rPr>
  </w:style>
  <w:style w:type="paragraph" w:customStyle="1" w:styleId="Level4">
    <w:name w:val="Level 4"/>
    <w:basedOn w:val="SpecPara4"/>
    <w:link w:val="Level4Char"/>
    <w:rsid w:val="00596A70"/>
  </w:style>
  <w:style w:type="paragraph" w:customStyle="1" w:styleId="Level5">
    <w:name w:val="Level 5"/>
    <w:basedOn w:val="Level4"/>
    <w:link w:val="Level5Char"/>
    <w:qFormat/>
    <w:rsid w:val="00596A70"/>
    <w:pPr>
      <w:numPr>
        <w:ilvl w:val="4"/>
      </w:numPr>
      <w:ind w:left="2160" w:hanging="540"/>
    </w:pPr>
  </w:style>
  <w:style w:type="paragraph" w:customStyle="1" w:styleId="Level6">
    <w:name w:val="Level 6"/>
    <w:basedOn w:val="Normal"/>
    <w:link w:val="Level6Char"/>
    <w:autoRedefine/>
    <w:qFormat/>
    <w:rsid w:val="00596A70"/>
  </w:style>
  <w:style w:type="paragraph" w:customStyle="1" w:styleId="Level7">
    <w:name w:val="Level 7"/>
    <w:basedOn w:val="Normal"/>
  </w:style>
  <w:style w:type="paragraph" w:customStyle="1" w:styleId="Level8">
    <w:name w:val="Level 8"/>
    <w:basedOn w:val="Normal"/>
  </w:style>
  <w:style w:type="paragraph" w:customStyle="1" w:styleId="Level9">
    <w:name w:val="Level 9"/>
    <w:basedOn w:val="Normal"/>
    <w:rPr>
      <w:b/>
    </w:rPr>
  </w:style>
  <w:style w:type="character" w:customStyle="1" w:styleId="Specificatio">
    <w:name w:val="Specificatio"/>
    <w:rsid w:val="00596A70"/>
    <w:rPr>
      <w:rFonts w:ascii="Arial" w:hAnsi="Arial"/>
      <w:sz w:val="20"/>
      <w:rtl w:val="0"/>
    </w:rPr>
  </w:style>
  <w:style w:type="character" w:customStyle="1" w:styleId="WPHyperlink">
    <w:name w:val="WP_Hyperlink"/>
    <w:rsid w:val="00596A70"/>
    <w:rPr>
      <w:color w:val="0000FF"/>
      <w:u w:val="single"/>
    </w:rPr>
  </w:style>
  <w:style w:type="character" w:customStyle="1" w:styleId="STUnitSI">
    <w:name w:val="STUnitSI"/>
    <w:rsid w:val="00596A70"/>
    <w:rPr>
      <w:color w:val="0000FF"/>
    </w:rPr>
  </w:style>
  <w:style w:type="character" w:customStyle="1" w:styleId="STUnitIP">
    <w:name w:val="STUnitIP"/>
    <w:rsid w:val="00596A70"/>
    <w:rPr>
      <w:color w:val="800000"/>
    </w:rPr>
  </w:style>
  <w:style w:type="character" w:customStyle="1" w:styleId="MacDefault">
    <w:name w:val="Mac Default"/>
    <w:basedOn w:val="Policepardfaut"/>
    <w:rsid w:val="00596A70"/>
  </w:style>
  <w:style w:type="paragraph" w:styleId="En-tte">
    <w:name w:val="header"/>
    <w:basedOn w:val="Normal"/>
    <w:link w:val="En-tteCar"/>
    <w:uiPriority w:val="99"/>
    <w:unhideWhenUsed/>
    <w:rsid w:val="00596A70"/>
    <w:pPr>
      <w:tabs>
        <w:tab w:val="center" w:pos="4680"/>
        <w:tab w:val="right" w:pos="9360"/>
      </w:tabs>
    </w:pPr>
  </w:style>
  <w:style w:type="character" w:customStyle="1" w:styleId="En-tteCar">
    <w:name w:val="En-tête Car"/>
    <w:link w:val="En-tte"/>
    <w:uiPriority w:val="99"/>
    <w:rsid w:val="00596A70"/>
    <w:rPr>
      <w:rFonts w:ascii="Arial" w:hAnsi="Arial"/>
    </w:rPr>
  </w:style>
  <w:style w:type="paragraph" w:styleId="Pieddepage">
    <w:name w:val="footer"/>
    <w:basedOn w:val="Normal"/>
    <w:link w:val="PieddepageCar"/>
    <w:uiPriority w:val="99"/>
    <w:unhideWhenUsed/>
    <w:rsid w:val="00596A70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link w:val="Pieddepage"/>
    <w:uiPriority w:val="99"/>
    <w:rsid w:val="00596A70"/>
    <w:rPr>
      <w:rFonts w:ascii="Arial" w:hAnsi="Arial"/>
    </w:rPr>
  </w:style>
  <w:style w:type="character" w:styleId="Lienhypertexte">
    <w:name w:val="Hyperlink"/>
    <w:uiPriority w:val="99"/>
    <w:rsid w:val="00596A70"/>
    <w:rPr>
      <w:rFonts w:cs="Times New Roman"/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BF600A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4E16F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4E16F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Style1">
    <w:name w:val="Style1"/>
    <w:basedOn w:val="Normal"/>
    <w:link w:val="Style1Char"/>
    <w:rsid w:val="004E16F7"/>
    <w:p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</w:pPr>
    <w:rPr>
      <w:b/>
      <w:color w:val="000000"/>
    </w:rPr>
  </w:style>
  <w:style w:type="character" w:customStyle="1" w:styleId="Style1Char">
    <w:name w:val="Style1 Char"/>
    <w:basedOn w:val="Policepardfaut"/>
    <w:link w:val="Style1"/>
    <w:rsid w:val="004E16F7"/>
    <w:rPr>
      <w:rFonts w:ascii="Arial" w:hAnsi="Arial"/>
      <w:b/>
      <w:color w:val="000000"/>
      <w:sz w:val="24"/>
    </w:rPr>
  </w:style>
  <w:style w:type="paragraph" w:customStyle="1" w:styleId="SpecLevel1">
    <w:name w:val="Spec Level 1"/>
    <w:basedOn w:val="Style1"/>
    <w:link w:val="SpecLevel1Char"/>
    <w:rsid w:val="004E16F7"/>
    <w:pPr>
      <w:ind w:left="1800" w:hanging="1080"/>
    </w:pPr>
  </w:style>
  <w:style w:type="character" w:customStyle="1" w:styleId="SpecLevel1Char">
    <w:name w:val="Spec Level 1 Char"/>
    <w:basedOn w:val="Style1Char"/>
    <w:link w:val="SpecLevel1"/>
    <w:rsid w:val="004E16F7"/>
    <w:rPr>
      <w:rFonts w:ascii="Arial" w:hAnsi="Arial"/>
      <w:b/>
      <w:color w:val="000000"/>
      <w:sz w:val="24"/>
    </w:rPr>
  </w:style>
  <w:style w:type="paragraph" w:styleId="Paragraphedeliste">
    <w:name w:val="List Paragraph"/>
    <w:basedOn w:val="Normal"/>
    <w:uiPriority w:val="34"/>
    <w:rsid w:val="004E16F7"/>
    <w:pPr>
      <w:ind w:left="720"/>
    </w:pPr>
  </w:style>
  <w:style w:type="paragraph" w:styleId="Titre">
    <w:name w:val="Title"/>
    <w:basedOn w:val="Normal"/>
    <w:next w:val="Normal"/>
    <w:link w:val="TitreCar"/>
    <w:uiPriority w:val="10"/>
    <w:rsid w:val="004E16F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4E16F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rsid w:val="004E16F7"/>
    <w:pPr>
      <w:spacing w:after="60"/>
      <w:jc w:val="center"/>
      <w:outlineLvl w:val="1"/>
    </w:pPr>
    <w:rPr>
      <w:rFonts w:asciiTheme="majorHAnsi" w:eastAsiaTheme="majorEastAsia" w:hAnsiTheme="majorHAnsi" w:cstheme="majorBidi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4E16F7"/>
    <w:rPr>
      <w:rFonts w:asciiTheme="majorHAnsi" w:eastAsiaTheme="majorEastAsia" w:hAnsiTheme="majorHAnsi" w:cstheme="majorBidi"/>
      <w:sz w:val="24"/>
      <w:szCs w:val="24"/>
    </w:rPr>
  </w:style>
  <w:style w:type="character" w:styleId="Emphaseple">
    <w:name w:val="Subtle Emphasis"/>
    <w:basedOn w:val="Policepardfaut"/>
    <w:uiPriority w:val="19"/>
    <w:rsid w:val="004E16F7"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rsid w:val="004E16F7"/>
    <w:rPr>
      <w:i/>
      <w:iCs/>
    </w:rPr>
  </w:style>
  <w:style w:type="character" w:styleId="Emphaseintense">
    <w:name w:val="Intense Emphasis"/>
    <w:basedOn w:val="Policepardfaut"/>
    <w:uiPriority w:val="21"/>
    <w:rsid w:val="004E16F7"/>
    <w:rPr>
      <w:i/>
      <w:iCs/>
      <w:color w:val="4F81BD" w:themeColor="accent1"/>
    </w:rPr>
  </w:style>
  <w:style w:type="paragraph" w:styleId="Citationintense">
    <w:name w:val="Intense Quote"/>
    <w:basedOn w:val="Normal"/>
    <w:next w:val="Normal"/>
    <w:link w:val="CitationintenseCar"/>
    <w:uiPriority w:val="30"/>
    <w:rsid w:val="004E16F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E16F7"/>
    <w:rPr>
      <w:i/>
      <w:iCs/>
      <w:color w:val="4F81BD" w:themeColor="accent1"/>
      <w:sz w:val="24"/>
    </w:rPr>
  </w:style>
  <w:style w:type="character" w:styleId="Rfrenceple">
    <w:name w:val="Subtle Reference"/>
    <w:basedOn w:val="Policepardfaut"/>
    <w:uiPriority w:val="31"/>
    <w:rsid w:val="004E16F7"/>
    <w:rPr>
      <w:smallCaps/>
      <w:color w:val="5A5A5A" w:themeColor="text1" w:themeTint="A5"/>
    </w:rPr>
  </w:style>
  <w:style w:type="character" w:styleId="Titredulivre">
    <w:name w:val="Book Title"/>
    <w:uiPriority w:val="33"/>
    <w:rsid w:val="00596A70"/>
    <w:rPr>
      <w:b/>
      <w:bCs/>
      <w:i/>
      <w:iCs/>
      <w:spacing w:val="5"/>
    </w:rPr>
  </w:style>
  <w:style w:type="character" w:styleId="Rfrenceintense">
    <w:name w:val="Intense Reference"/>
    <w:basedOn w:val="Policepardfaut"/>
    <w:uiPriority w:val="32"/>
    <w:rsid w:val="004E16F7"/>
    <w:rPr>
      <w:b/>
      <w:bCs/>
      <w:smallCaps/>
      <w:color w:val="4F81BD" w:themeColor="accent1"/>
      <w:spacing w:val="5"/>
    </w:rPr>
  </w:style>
  <w:style w:type="paragraph" w:styleId="Citation">
    <w:name w:val="Quote"/>
    <w:basedOn w:val="Normal"/>
    <w:next w:val="Normal"/>
    <w:link w:val="CitationCar"/>
    <w:uiPriority w:val="29"/>
    <w:rsid w:val="004E16F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E16F7"/>
    <w:rPr>
      <w:i/>
      <w:iCs/>
      <w:color w:val="404040" w:themeColor="text1" w:themeTint="BF"/>
      <w:sz w:val="24"/>
    </w:rPr>
  </w:style>
  <w:style w:type="character" w:styleId="lev">
    <w:name w:val="Strong"/>
    <w:basedOn w:val="Policepardfaut"/>
    <w:uiPriority w:val="22"/>
    <w:rsid w:val="004E16F7"/>
    <w:rPr>
      <w:b/>
      <w:bCs/>
    </w:rPr>
  </w:style>
  <w:style w:type="character" w:customStyle="1" w:styleId="Level4Char">
    <w:name w:val="Level 4 Char"/>
    <w:link w:val="Level4"/>
    <w:rsid w:val="00596A70"/>
    <w:rPr>
      <w:rFonts w:ascii="Arial" w:hAnsi="Arial"/>
    </w:rPr>
  </w:style>
  <w:style w:type="paragraph" w:styleId="Sansinterligne">
    <w:name w:val="No Spacing"/>
    <w:uiPriority w:val="1"/>
    <w:rsid w:val="00596A70"/>
    <w:pPr>
      <w:widowControl w:val="0"/>
    </w:pPr>
    <w:rPr>
      <w:sz w:val="24"/>
    </w:rPr>
  </w:style>
  <w:style w:type="character" w:customStyle="1" w:styleId="Level2Char">
    <w:name w:val="Level 2 Char"/>
    <w:link w:val="Level2"/>
    <w:rsid w:val="00596A70"/>
    <w:rPr>
      <w:rFonts w:ascii="Arial" w:hAnsi="Arial" w:cs="Arial"/>
    </w:rPr>
  </w:style>
  <w:style w:type="character" w:customStyle="1" w:styleId="Level1Char">
    <w:name w:val="Level 1 Char"/>
    <w:link w:val="Level1"/>
    <w:rsid w:val="00596A70"/>
    <w:rPr>
      <w:rFonts w:ascii="Arial" w:hAnsi="Arial" w:cs="Arial"/>
      <w:b/>
    </w:rPr>
  </w:style>
  <w:style w:type="character" w:customStyle="1" w:styleId="Level3Char">
    <w:name w:val="Level 3 Char"/>
    <w:link w:val="Level3"/>
    <w:rsid w:val="00596A70"/>
    <w:rPr>
      <w:rFonts w:ascii="Arial" w:hAnsi="Arial" w:cs="Arial"/>
    </w:rPr>
  </w:style>
  <w:style w:type="character" w:customStyle="1" w:styleId="Level5Char">
    <w:name w:val="Level 5 Char"/>
    <w:link w:val="Level5"/>
    <w:rsid w:val="00596A70"/>
    <w:rPr>
      <w:rFonts w:ascii="Arial" w:hAnsi="Arial"/>
    </w:rPr>
  </w:style>
  <w:style w:type="paragraph" w:customStyle="1" w:styleId="SpecPara1">
    <w:name w:val="Spec Para 1"/>
    <w:basedOn w:val="Normal"/>
    <w:link w:val="SpecPara1Char"/>
    <w:qFormat/>
    <w:rsid w:val="00596A70"/>
    <w:pPr>
      <w:widowControl/>
      <w:numPr>
        <w:numId w:val="1"/>
      </w:num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ind w:left="1080" w:hanging="1080"/>
    </w:pPr>
    <w:rPr>
      <w:b/>
    </w:rPr>
  </w:style>
  <w:style w:type="paragraph" w:customStyle="1" w:styleId="SpecPara2">
    <w:name w:val="Spec Para 2"/>
    <w:basedOn w:val="Normal"/>
    <w:link w:val="SpecPara2Char"/>
    <w:qFormat/>
    <w:rsid w:val="00596A70"/>
    <w:pPr>
      <w:widowControl/>
      <w:numPr>
        <w:ilvl w:val="1"/>
        <w:numId w:val="1"/>
      </w:num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ind w:left="540" w:hanging="540"/>
    </w:pPr>
  </w:style>
  <w:style w:type="character" w:customStyle="1" w:styleId="SpecPara1Char">
    <w:name w:val="Spec Para 1 Char"/>
    <w:link w:val="SpecPara1"/>
    <w:rsid w:val="00596A70"/>
    <w:rPr>
      <w:rFonts w:ascii="Arial" w:hAnsi="Arial"/>
      <w:b/>
    </w:rPr>
  </w:style>
  <w:style w:type="paragraph" w:customStyle="1" w:styleId="SpecPara3">
    <w:name w:val="Spec Para 3"/>
    <w:basedOn w:val="Normal"/>
    <w:link w:val="SpecPara3Char"/>
    <w:qFormat/>
    <w:rsid w:val="00596A70"/>
    <w:pPr>
      <w:widowControl/>
      <w:numPr>
        <w:ilvl w:val="2"/>
        <w:numId w:val="1"/>
      </w:num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ind w:left="1080" w:hanging="540"/>
    </w:pPr>
  </w:style>
  <w:style w:type="character" w:customStyle="1" w:styleId="SpecPara2Char">
    <w:name w:val="Spec Para 2 Char"/>
    <w:link w:val="SpecPara2"/>
    <w:rsid w:val="00596A70"/>
    <w:rPr>
      <w:rFonts w:ascii="Arial" w:hAnsi="Arial"/>
    </w:rPr>
  </w:style>
  <w:style w:type="paragraph" w:customStyle="1" w:styleId="SpecPara4">
    <w:name w:val="Spec Para 4"/>
    <w:basedOn w:val="Normal"/>
    <w:link w:val="SpecPara4Char"/>
    <w:qFormat/>
    <w:rsid w:val="00596A70"/>
    <w:pPr>
      <w:widowControl/>
      <w:numPr>
        <w:ilvl w:val="3"/>
        <w:numId w:val="1"/>
      </w:num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ind w:left="1620" w:hanging="540"/>
    </w:pPr>
  </w:style>
  <w:style w:type="character" w:customStyle="1" w:styleId="SpecPara3Char">
    <w:name w:val="Spec Para 3 Char"/>
    <w:link w:val="SpecPara3"/>
    <w:rsid w:val="00596A70"/>
    <w:rPr>
      <w:rFonts w:ascii="Arial" w:hAnsi="Arial"/>
    </w:rPr>
  </w:style>
  <w:style w:type="paragraph" w:customStyle="1" w:styleId="SpecPara5">
    <w:name w:val="Spec Para 5"/>
    <w:basedOn w:val="Normal"/>
    <w:link w:val="SpecPara5Char"/>
    <w:qFormat/>
    <w:rsid w:val="00596A70"/>
    <w:pPr>
      <w:numPr>
        <w:ilvl w:val="4"/>
        <w:numId w:val="2"/>
      </w:numPr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ind w:left="2160" w:hanging="540"/>
    </w:pPr>
  </w:style>
  <w:style w:type="character" w:customStyle="1" w:styleId="SpecPara4Char">
    <w:name w:val="Spec Para 4 Char"/>
    <w:link w:val="SpecPara4"/>
    <w:rsid w:val="00596A70"/>
    <w:rPr>
      <w:rFonts w:ascii="Arial" w:hAnsi="Arial"/>
    </w:rPr>
  </w:style>
  <w:style w:type="character" w:customStyle="1" w:styleId="SpecPara5Char">
    <w:name w:val="Spec Para 5 Char"/>
    <w:link w:val="SpecPara5"/>
    <w:rsid w:val="00596A70"/>
    <w:rPr>
      <w:rFonts w:ascii="Arial" w:hAnsi="Arial"/>
    </w:rPr>
  </w:style>
  <w:style w:type="character" w:customStyle="1" w:styleId="Level6Char">
    <w:name w:val="Level 6 Char"/>
    <w:link w:val="Level6"/>
    <w:rsid w:val="00596A70"/>
    <w:rPr>
      <w:rFonts w:ascii="Arial" w:hAnsi="Arial"/>
    </w:rPr>
  </w:style>
  <w:style w:type="paragraph" w:customStyle="1" w:styleId="SectionHeader">
    <w:name w:val="SectionHeader"/>
    <w:basedOn w:val="Normal"/>
    <w:link w:val="SectionHeaderChar"/>
    <w:qFormat/>
    <w:rsid w:val="00596A70"/>
    <w:rPr>
      <w:rFonts w:cs="Arial"/>
      <w:b/>
      <w:bCs/>
    </w:rPr>
  </w:style>
  <w:style w:type="paragraph" w:customStyle="1" w:styleId="EndofSection">
    <w:name w:val="EndofSection"/>
    <w:basedOn w:val="Normal"/>
    <w:link w:val="EndofSectionChar"/>
    <w:qFormat/>
    <w:rsid w:val="00596A70"/>
    <w:pPr>
      <w:spacing w:before="480"/>
      <w:jc w:val="center"/>
    </w:pPr>
    <w:rPr>
      <w:rFonts w:cs="Arial"/>
    </w:rPr>
  </w:style>
  <w:style w:type="character" w:customStyle="1" w:styleId="SectionHeaderChar">
    <w:name w:val="SectionHeader Char"/>
    <w:basedOn w:val="Policepardfaut"/>
    <w:link w:val="SectionHeader"/>
    <w:rsid w:val="00596A70"/>
    <w:rPr>
      <w:rFonts w:ascii="Arial" w:hAnsi="Arial" w:cs="Arial"/>
      <w:b/>
      <w:bCs/>
    </w:rPr>
  </w:style>
  <w:style w:type="paragraph" w:customStyle="1" w:styleId="SectionFooter">
    <w:name w:val="SectionFooter"/>
    <w:basedOn w:val="Normal"/>
    <w:link w:val="SectionFooterChar"/>
    <w:qFormat/>
    <w:rsid w:val="00596A70"/>
    <w:pPr>
      <w:tabs>
        <w:tab w:val="center" w:pos="5040"/>
        <w:tab w:val="right" w:pos="10079"/>
      </w:tabs>
      <w:spacing w:before="240"/>
    </w:pPr>
    <w:rPr>
      <w:rFonts w:cs="Arial"/>
    </w:rPr>
  </w:style>
  <w:style w:type="character" w:customStyle="1" w:styleId="EndofSectionChar">
    <w:name w:val="EndofSection Char"/>
    <w:basedOn w:val="Policepardfaut"/>
    <w:link w:val="EndofSection"/>
    <w:rsid w:val="00596A70"/>
    <w:rPr>
      <w:rFonts w:ascii="Arial" w:hAnsi="Arial" w:cs="Arial"/>
    </w:rPr>
  </w:style>
  <w:style w:type="character" w:customStyle="1" w:styleId="SectionFooterChar">
    <w:name w:val="SectionFooter Char"/>
    <w:basedOn w:val="Policepardfaut"/>
    <w:link w:val="SectionFooter"/>
    <w:rsid w:val="00596A70"/>
    <w:rPr>
      <w:rFonts w:ascii="Arial" w:hAnsi="Arial" w:cs="Arial"/>
    </w:rPr>
  </w:style>
  <w:style w:type="paragraph" w:customStyle="1" w:styleId="NotUsed">
    <w:name w:val="NotUsed"/>
    <w:basedOn w:val="Normal"/>
    <w:link w:val="NotUsedChar"/>
    <w:qFormat/>
    <w:rsid w:val="00596A70"/>
    <w:pPr>
      <w:widowControl/>
      <w:tabs>
        <w:tab w:val="left" w:pos="540"/>
        <w:tab w:val="left" w:pos="1080"/>
        <w:tab w:val="left" w:pos="1620"/>
        <w:tab w:val="left" w:pos="2160"/>
        <w:tab w:val="left" w:pos="2700"/>
        <w:tab w:val="left" w:pos="3240"/>
        <w:tab w:val="left" w:pos="3780"/>
        <w:tab w:val="left" w:pos="4320"/>
        <w:tab w:val="left" w:pos="4860"/>
        <w:tab w:val="left" w:pos="5400"/>
        <w:tab w:val="left" w:pos="5940"/>
        <w:tab w:val="left" w:pos="6480"/>
        <w:tab w:val="left" w:pos="7020"/>
        <w:tab w:val="left" w:pos="7560"/>
        <w:tab w:val="left" w:pos="8100"/>
        <w:tab w:val="left" w:pos="8640"/>
        <w:tab w:val="left" w:pos="9180"/>
        <w:tab w:val="left" w:pos="9720"/>
        <w:tab w:val="left" w:pos="10079"/>
      </w:tabs>
      <w:spacing w:before="240"/>
    </w:pPr>
    <w:rPr>
      <w:rFonts w:cs="Arial"/>
      <w:color w:val="000000"/>
    </w:rPr>
  </w:style>
  <w:style w:type="paragraph" w:styleId="Signature">
    <w:name w:val="Signature"/>
    <w:basedOn w:val="NotUsed"/>
    <w:link w:val="SignatureCar"/>
    <w:uiPriority w:val="99"/>
    <w:unhideWhenUsed/>
    <w:rsid w:val="00596A70"/>
  </w:style>
  <w:style w:type="character" w:customStyle="1" w:styleId="SignatureCar">
    <w:name w:val="Signature Car"/>
    <w:basedOn w:val="Policepardfaut"/>
    <w:link w:val="Signature"/>
    <w:uiPriority w:val="99"/>
    <w:rsid w:val="00596A70"/>
    <w:rPr>
      <w:rFonts w:ascii="Arial" w:hAnsi="Arial" w:cs="Arial"/>
      <w:color w:val="000000"/>
    </w:rPr>
  </w:style>
  <w:style w:type="character" w:customStyle="1" w:styleId="NotUsedChar">
    <w:name w:val="NotUsed Char"/>
    <w:basedOn w:val="Policepardfaut"/>
    <w:link w:val="NotUsed"/>
    <w:rsid w:val="00596A70"/>
    <w:rPr>
      <w:rFonts w:ascii="Arial" w:hAnsi="Arial" w:cs="Arial"/>
      <w:color w:val="000000"/>
    </w:rPr>
  </w:style>
  <w:style w:type="paragraph" w:customStyle="1" w:styleId="OrStatement">
    <w:name w:val="OrStatement"/>
    <w:basedOn w:val="Normal"/>
    <w:link w:val="OrStatementChar"/>
    <w:qFormat/>
    <w:rsid w:val="00EE4738"/>
    <w:pPr>
      <w:spacing w:before="240" w:after="240"/>
      <w:jc w:val="center"/>
    </w:pPr>
    <w:rPr>
      <w:rFonts w:cs="Arial"/>
      <w:iCs/>
      <w:color w:val="FF0000"/>
    </w:rPr>
  </w:style>
  <w:style w:type="character" w:customStyle="1" w:styleId="OrStatementChar">
    <w:name w:val="OrStatement Char"/>
    <w:basedOn w:val="Policepardfaut"/>
    <w:link w:val="OrStatement"/>
    <w:rsid w:val="00EE4738"/>
    <w:rPr>
      <w:rFonts w:ascii="Arial" w:hAnsi="Arial" w:cs="Arial"/>
      <w:iCs/>
      <w:color w:val="FF0000"/>
    </w:rPr>
  </w:style>
  <w:style w:type="character" w:styleId="Marquedecommentaire">
    <w:name w:val="annotation reference"/>
    <w:basedOn w:val="Policepardfaut"/>
    <w:uiPriority w:val="99"/>
    <w:semiHidden/>
    <w:unhideWhenUsed/>
    <w:rsid w:val="00E036A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036A2"/>
  </w:style>
  <w:style w:type="character" w:customStyle="1" w:styleId="CommentaireCar">
    <w:name w:val="Commentaire Car"/>
    <w:basedOn w:val="Policepardfaut"/>
    <w:link w:val="Commentaire"/>
    <w:uiPriority w:val="99"/>
    <w:rsid w:val="00E036A2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36A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36A2"/>
    <w:rPr>
      <w:rFonts w:ascii="Arial" w:hAnsi="Arial"/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D7DA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7D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taamerica.com/" TargetMode="External"/><Relationship Id="rId13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impleSpec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AE2DE-A828-4FCF-84B5-FE8A6C756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SimpleSpecs.dotx</Template>
  <TotalTime>1</TotalTime>
  <Pages>3</Pages>
  <Words>648</Words>
  <Characters>3502</Characters>
  <Application>Microsoft Office Word</Application>
  <DocSecurity>0</DocSecurity>
  <Lines>29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08 33 13.02</vt:lpstr>
      <vt:lpstr>08 33 13.02</vt:lpstr>
    </vt:vector>
  </TitlesOfParts>
  <Manager/>
  <Company>ASTAAmerica.com</Company>
  <LinksUpToDate>false</LinksUpToDate>
  <CharactersWithSpaces>4142</CharactersWithSpaces>
  <SharedDoc>false</SharedDoc>
  <HyperlinkBase>ASTAAmerica.com 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08 33 13.02</dc:title>
  <dc:subject>Coiling Counter Shutters</dc:subject>
  <dc:creator>ZeroDocs.com</dc:creator>
  <cp:keywords>Coiling Counter Shutters</cp:keywords>
  <dc:description>CSI 3-part specification for Coiling Counter Shutters Series 550 by ASTAAmerica - ZeroDocs.com</dc:description>
  <cp:lastModifiedBy>Danielle Lavallée</cp:lastModifiedBy>
  <cp:revision>4</cp:revision>
  <dcterms:created xsi:type="dcterms:W3CDTF">2024-03-14T15:51:00Z</dcterms:created>
  <dcterms:modified xsi:type="dcterms:W3CDTF">2024-03-21T15:21:00Z</dcterms:modified>
  <cp:category/>
</cp:coreProperties>
</file>